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BB" w:rsidRPr="002337BB" w:rsidRDefault="007A613D" w:rsidP="002337BB">
      <w:pPr>
        <w:spacing w:before="5000"/>
        <w:rPr>
          <w:rFonts w:ascii="Arial" w:hAnsi="Arial" w:cs="Arial"/>
          <w:b/>
          <w:sz w:val="52"/>
          <w:szCs w:val="52"/>
        </w:rPr>
      </w:pPr>
      <w:r>
        <w:rPr>
          <w:rFonts w:ascii="Arial" w:hAnsi="Arial" w:cs="Arial"/>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3.1pt;margin-top:-32.55pt;width:191.9pt;height:108pt;z-index:251658240">
            <v:imagedata r:id="rId5" o:title=""/>
          </v:shape>
          <o:OLEObject Type="Embed" ProgID="MSPhotoEd.3" ShapeID="_x0000_s1026" DrawAspect="Content" ObjectID="_1704083700" r:id="rId6"/>
        </w:object>
      </w:r>
      <w:proofErr w:type="spellStart"/>
      <w:r w:rsidR="002337BB" w:rsidRPr="002337BB">
        <w:rPr>
          <w:rFonts w:ascii="Arial" w:hAnsi="Arial" w:cs="Arial"/>
          <w:b/>
          <w:sz w:val="52"/>
          <w:szCs w:val="52"/>
        </w:rPr>
        <w:t>Naunton</w:t>
      </w:r>
      <w:proofErr w:type="spellEnd"/>
      <w:r w:rsidR="002337BB" w:rsidRPr="002337BB">
        <w:rPr>
          <w:rFonts w:ascii="Arial" w:hAnsi="Arial" w:cs="Arial"/>
          <w:b/>
          <w:sz w:val="52"/>
          <w:szCs w:val="52"/>
        </w:rPr>
        <w:t xml:space="preserve"> Park Primary School</w:t>
      </w:r>
    </w:p>
    <w:p w:rsidR="002337BB" w:rsidRPr="002337BB" w:rsidRDefault="002337BB" w:rsidP="002337BB">
      <w:pPr>
        <w:tabs>
          <w:tab w:val="left" w:pos="5325"/>
        </w:tabs>
        <w:spacing w:before="600" w:after="120"/>
        <w:rPr>
          <w:rFonts w:ascii="Arial" w:hAnsi="Arial" w:cs="Arial"/>
          <w:b/>
          <w:sz w:val="52"/>
          <w:szCs w:val="52"/>
        </w:rPr>
      </w:pPr>
      <w:r w:rsidRPr="002337BB">
        <w:rPr>
          <w:rFonts w:ascii="Arial" w:hAnsi="Arial" w:cs="Arial"/>
          <w:b/>
          <w:sz w:val="52"/>
          <w:szCs w:val="52"/>
        </w:rPr>
        <w:t>Accessibility Plan</w:t>
      </w: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p>
    <w:p w:rsidR="002337BB" w:rsidRPr="002337BB" w:rsidRDefault="002337BB" w:rsidP="002337BB">
      <w:pPr>
        <w:jc w:val="right"/>
        <w:rPr>
          <w:rFonts w:ascii="Arial" w:hAnsi="Arial" w:cs="Arial"/>
          <w:sz w:val="28"/>
          <w:szCs w:val="28"/>
        </w:rPr>
      </w:pPr>
      <w:r w:rsidRPr="002337BB">
        <w:rPr>
          <w:rFonts w:ascii="Arial" w:hAnsi="Arial" w:cs="Arial"/>
          <w:sz w:val="28"/>
          <w:szCs w:val="28"/>
        </w:rPr>
        <w:t xml:space="preserve">Last review date:  </w:t>
      </w:r>
      <w:r w:rsidR="002813C4">
        <w:rPr>
          <w:rFonts w:ascii="Arial" w:hAnsi="Arial" w:cs="Arial"/>
          <w:sz w:val="28"/>
          <w:szCs w:val="28"/>
        </w:rPr>
        <w:t>January 2022</w:t>
      </w:r>
    </w:p>
    <w:p w:rsidR="002337BB" w:rsidRPr="002337BB" w:rsidRDefault="002337BB" w:rsidP="002337BB">
      <w:pPr>
        <w:jc w:val="right"/>
        <w:rPr>
          <w:rFonts w:ascii="Arial" w:hAnsi="Arial" w:cs="Arial"/>
          <w:sz w:val="28"/>
          <w:szCs w:val="28"/>
        </w:rPr>
      </w:pPr>
      <w:r w:rsidRPr="002337BB">
        <w:rPr>
          <w:rFonts w:ascii="Arial" w:hAnsi="Arial" w:cs="Arial"/>
          <w:sz w:val="28"/>
          <w:szCs w:val="28"/>
        </w:rPr>
        <w:t xml:space="preserve">Next review date:  </w:t>
      </w:r>
      <w:r w:rsidR="002813C4">
        <w:rPr>
          <w:rFonts w:ascii="Arial" w:hAnsi="Arial" w:cs="Arial"/>
          <w:sz w:val="28"/>
          <w:szCs w:val="28"/>
        </w:rPr>
        <w:t>January 2025</w:t>
      </w:r>
    </w:p>
    <w:p w:rsidR="002337BB" w:rsidRDefault="002337BB" w:rsidP="002337BB">
      <w:pPr>
        <w:pStyle w:val="ListParagraph"/>
        <w:widowControl w:val="0"/>
        <w:autoSpaceDE w:val="0"/>
        <w:autoSpaceDN w:val="0"/>
        <w:adjustRightInd w:val="0"/>
        <w:spacing w:after="180"/>
        <w:rPr>
          <w:rFonts w:ascii="Arial" w:hAnsi="Arial" w:cs="Arial"/>
          <w:b/>
          <w:color w:val="000000"/>
          <w:lang w:val="en-US"/>
        </w:rPr>
      </w:pPr>
    </w:p>
    <w:p w:rsidR="00CB3E76" w:rsidRPr="006F4A31" w:rsidRDefault="00CB3E76" w:rsidP="00F114BA">
      <w:pPr>
        <w:widowControl w:val="0"/>
        <w:autoSpaceDE w:val="0"/>
        <w:autoSpaceDN w:val="0"/>
        <w:adjustRightInd w:val="0"/>
        <w:rPr>
          <w:rFonts w:ascii="Arial" w:hAnsi="Arial" w:cs="Arial"/>
          <w:color w:val="313131"/>
          <w:lang w:val="en-US"/>
        </w:rPr>
      </w:pPr>
    </w:p>
    <w:p w:rsidR="00BE4F78" w:rsidRDefault="00BE4F78" w:rsidP="00BE4F78">
      <w:pPr>
        <w:pStyle w:val="Default"/>
      </w:pPr>
    </w:p>
    <w:p w:rsidR="00BE4F78" w:rsidRDefault="00BE4F78" w:rsidP="00BE4F78">
      <w:pPr>
        <w:pStyle w:val="Default"/>
        <w:rPr>
          <w:b/>
          <w:sz w:val="23"/>
          <w:szCs w:val="23"/>
          <w:u w:val="single"/>
        </w:rPr>
      </w:pPr>
      <w:r>
        <w:t xml:space="preserve"> </w:t>
      </w:r>
      <w:proofErr w:type="spellStart"/>
      <w:r w:rsidRPr="00BE4F78">
        <w:rPr>
          <w:b/>
          <w:sz w:val="23"/>
          <w:szCs w:val="23"/>
          <w:u w:val="single"/>
        </w:rPr>
        <w:t>Naunton</w:t>
      </w:r>
      <w:proofErr w:type="spellEnd"/>
      <w:r>
        <w:rPr>
          <w:b/>
          <w:sz w:val="23"/>
          <w:szCs w:val="23"/>
          <w:u w:val="single"/>
        </w:rPr>
        <w:t xml:space="preserve"> </w:t>
      </w:r>
      <w:r w:rsidRPr="00BE4F78">
        <w:rPr>
          <w:b/>
          <w:sz w:val="23"/>
          <w:szCs w:val="23"/>
          <w:u w:val="single"/>
        </w:rPr>
        <w:t xml:space="preserve">Park Primary School – Accessibility Plan </w:t>
      </w:r>
    </w:p>
    <w:p w:rsidR="00BE4F78" w:rsidRPr="00BE4F78" w:rsidRDefault="00BE4F78" w:rsidP="00BE4F78">
      <w:pPr>
        <w:pStyle w:val="Default"/>
        <w:rPr>
          <w:b/>
          <w:sz w:val="23"/>
          <w:szCs w:val="23"/>
          <w:u w:val="single"/>
        </w:rPr>
      </w:pPr>
    </w:p>
    <w:p w:rsidR="00BE4F78" w:rsidRDefault="00BE4F78" w:rsidP="00BE4F78">
      <w:pPr>
        <w:pStyle w:val="Default"/>
        <w:rPr>
          <w:sz w:val="23"/>
          <w:szCs w:val="23"/>
        </w:rPr>
      </w:pPr>
      <w:r>
        <w:rPr>
          <w:sz w:val="23"/>
          <w:szCs w:val="23"/>
        </w:rPr>
        <w:t xml:space="preserve">At </w:t>
      </w:r>
      <w:proofErr w:type="spellStart"/>
      <w:r>
        <w:rPr>
          <w:sz w:val="23"/>
          <w:szCs w:val="23"/>
        </w:rPr>
        <w:t>Naunton</w:t>
      </w:r>
      <w:proofErr w:type="spellEnd"/>
      <w:r>
        <w:rPr>
          <w:sz w:val="23"/>
          <w:szCs w:val="23"/>
        </w:rPr>
        <w:t xml:space="preserve"> Park Primary School our values reflect our commitment to a school where there are high expectations of everyone. Children are provided with high quality learning opportunities so that each child attains and achieves all that they are able to. Everyone in our school is important and included. We promote an ethos of care and trust where every member of our school community feels that they truly belong and are valued. We work hard to ensure there are no invisible children here, recognising everyone’s uniqueness and success. We recognise learning in all its forms and are committed to nurturing lifelong learners. We are a safe school, committed to improving children's confidence and self-esteem. We know that safe and happy children achieve. </w:t>
      </w:r>
    </w:p>
    <w:p w:rsidR="00BE4F78" w:rsidRDefault="00BE4F78" w:rsidP="00BE4F78">
      <w:pPr>
        <w:pStyle w:val="Default"/>
        <w:rPr>
          <w:sz w:val="23"/>
          <w:szCs w:val="23"/>
        </w:rPr>
      </w:pPr>
    </w:p>
    <w:p w:rsidR="00BE4F78" w:rsidRDefault="00BE4F78" w:rsidP="00BE4F78">
      <w:pPr>
        <w:pStyle w:val="Default"/>
        <w:rPr>
          <w:sz w:val="23"/>
          <w:szCs w:val="23"/>
        </w:rPr>
      </w:pPr>
      <w:r>
        <w:rPr>
          <w:sz w:val="23"/>
          <w:szCs w:val="23"/>
        </w:rPr>
        <w:t xml:space="preserve">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 </w:t>
      </w:r>
    </w:p>
    <w:p w:rsidR="00BE4F78" w:rsidRDefault="00BE4F78" w:rsidP="00BE4F78">
      <w:pPr>
        <w:pStyle w:val="Default"/>
        <w:rPr>
          <w:sz w:val="23"/>
          <w:szCs w:val="23"/>
        </w:rPr>
      </w:pPr>
    </w:p>
    <w:p w:rsidR="00BE4F78" w:rsidRDefault="00BE4F78" w:rsidP="00BE4F78">
      <w:pPr>
        <w:pStyle w:val="Default"/>
        <w:rPr>
          <w:sz w:val="23"/>
          <w:szCs w:val="23"/>
        </w:rPr>
      </w:pPr>
      <w:r>
        <w:rPr>
          <w:sz w:val="23"/>
          <w:szCs w:val="23"/>
        </w:rPr>
        <w:t xml:space="preserve">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w:t>
      </w:r>
    </w:p>
    <w:p w:rsidR="00BE4F78" w:rsidRDefault="00BE4F78" w:rsidP="00BE4F78">
      <w:pPr>
        <w:pStyle w:val="Default"/>
        <w:rPr>
          <w:sz w:val="23"/>
          <w:szCs w:val="23"/>
        </w:rPr>
      </w:pPr>
    </w:p>
    <w:p w:rsidR="00BE4F78" w:rsidRDefault="00BE4F78" w:rsidP="00BE4F78">
      <w:pPr>
        <w:pStyle w:val="Default"/>
        <w:rPr>
          <w:sz w:val="23"/>
          <w:szCs w:val="23"/>
        </w:rPr>
      </w:pPr>
      <w:r>
        <w:rPr>
          <w:sz w:val="23"/>
          <w:szCs w:val="23"/>
        </w:rPr>
        <w:t xml:space="preserve">According to the Equality Act 2010 a person has a disability if: </w:t>
      </w:r>
    </w:p>
    <w:p w:rsidR="00BE4F78" w:rsidRDefault="00BE4F78" w:rsidP="00BE4F78">
      <w:pPr>
        <w:pStyle w:val="Default"/>
        <w:rPr>
          <w:sz w:val="23"/>
          <w:szCs w:val="23"/>
        </w:rPr>
      </w:pPr>
    </w:p>
    <w:p w:rsidR="00BE4F78" w:rsidRDefault="00BE4F78" w:rsidP="00BE4F78">
      <w:pPr>
        <w:pStyle w:val="Default"/>
        <w:rPr>
          <w:sz w:val="23"/>
          <w:szCs w:val="23"/>
        </w:rPr>
      </w:pPr>
      <w:r>
        <w:rPr>
          <w:rFonts w:ascii="Arial" w:hAnsi="Arial" w:cs="Arial"/>
          <w:sz w:val="23"/>
          <w:szCs w:val="23"/>
        </w:rPr>
        <w:t xml:space="preserve">(a) </w:t>
      </w:r>
      <w:r>
        <w:rPr>
          <w:sz w:val="23"/>
          <w:szCs w:val="23"/>
        </w:rPr>
        <w:t xml:space="preserve">He or she has a physical or mental impairment, and </w:t>
      </w:r>
    </w:p>
    <w:p w:rsidR="00BE4F78" w:rsidRDefault="00BE4F78" w:rsidP="00BE4F78">
      <w:pPr>
        <w:pStyle w:val="Default"/>
        <w:rPr>
          <w:sz w:val="23"/>
          <w:szCs w:val="23"/>
        </w:rPr>
      </w:pPr>
    </w:p>
    <w:p w:rsidR="00BE4F78" w:rsidRDefault="00BE4F78" w:rsidP="00BE4F78">
      <w:pPr>
        <w:pStyle w:val="Default"/>
        <w:rPr>
          <w:sz w:val="23"/>
          <w:szCs w:val="23"/>
        </w:rPr>
      </w:pPr>
      <w:r>
        <w:rPr>
          <w:rFonts w:ascii="Arial" w:hAnsi="Arial" w:cs="Arial"/>
          <w:sz w:val="23"/>
          <w:szCs w:val="23"/>
        </w:rPr>
        <w:t xml:space="preserve">(b) </w:t>
      </w:r>
      <w:r>
        <w:rPr>
          <w:sz w:val="23"/>
          <w:szCs w:val="23"/>
        </w:rPr>
        <w:t xml:space="preserve">The impairment has a substantial and long-term adverse effect on his or her ability to carry out normal day-to-day activities. </w:t>
      </w:r>
    </w:p>
    <w:p w:rsidR="00BE4F78" w:rsidRDefault="00BE4F78" w:rsidP="00BE4F78">
      <w:pPr>
        <w:pStyle w:val="Default"/>
        <w:rPr>
          <w:sz w:val="23"/>
          <w:szCs w:val="23"/>
        </w:rPr>
      </w:pPr>
    </w:p>
    <w:p w:rsidR="00BE4F78" w:rsidRDefault="00BE4F78" w:rsidP="00BE4F78">
      <w:pPr>
        <w:pStyle w:val="Default"/>
        <w:rPr>
          <w:sz w:val="23"/>
          <w:szCs w:val="23"/>
        </w:rPr>
      </w:pPr>
      <w:r>
        <w:rPr>
          <w:sz w:val="23"/>
          <w:szCs w:val="23"/>
        </w:rPr>
        <w:t xml:space="preserve">We understand that the Local Authority will monitor the school’s activity under the Equality Act 2010 (and in particular Schedule 10 regarding Accessibility) and will advise upon the compliance with that duty. </w:t>
      </w:r>
    </w:p>
    <w:p w:rsidR="00BE4F78" w:rsidRDefault="00BE4F78" w:rsidP="00BE4F78">
      <w:pPr>
        <w:pStyle w:val="Default"/>
        <w:rPr>
          <w:sz w:val="23"/>
          <w:szCs w:val="23"/>
        </w:rPr>
      </w:pPr>
    </w:p>
    <w:p w:rsidR="00BE4F78" w:rsidRDefault="00BE4F78" w:rsidP="00BE4F78">
      <w:pPr>
        <w:pStyle w:val="Default"/>
        <w:rPr>
          <w:b/>
          <w:bCs/>
          <w:sz w:val="23"/>
          <w:szCs w:val="23"/>
          <w:u w:val="single"/>
        </w:rPr>
      </w:pPr>
      <w:r w:rsidRPr="00BE4F78">
        <w:rPr>
          <w:b/>
          <w:bCs/>
          <w:sz w:val="23"/>
          <w:szCs w:val="23"/>
          <w:u w:val="single"/>
        </w:rPr>
        <w:t xml:space="preserve">Objectives </w:t>
      </w:r>
    </w:p>
    <w:p w:rsidR="00BE4F78" w:rsidRPr="00BE4F78" w:rsidRDefault="00BE4F78" w:rsidP="00BE4F78">
      <w:pPr>
        <w:pStyle w:val="Default"/>
        <w:rPr>
          <w:sz w:val="23"/>
          <w:szCs w:val="23"/>
          <w:u w:val="single"/>
        </w:rPr>
      </w:pPr>
    </w:p>
    <w:p w:rsidR="00BE4F78" w:rsidRDefault="00BE4F78" w:rsidP="00BE4F78">
      <w:pPr>
        <w:pStyle w:val="Default"/>
        <w:rPr>
          <w:sz w:val="23"/>
          <w:szCs w:val="23"/>
        </w:rPr>
      </w:pPr>
      <w:proofErr w:type="spellStart"/>
      <w:r>
        <w:rPr>
          <w:sz w:val="23"/>
          <w:szCs w:val="23"/>
        </w:rPr>
        <w:t>Naunton</w:t>
      </w:r>
      <w:proofErr w:type="spellEnd"/>
      <w:r>
        <w:rPr>
          <w:sz w:val="23"/>
          <w:szCs w:val="23"/>
        </w:rPr>
        <w:t xml:space="preserve"> Park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 </w:t>
      </w:r>
    </w:p>
    <w:p w:rsidR="00BE4F78" w:rsidRDefault="00BE4F78" w:rsidP="00BE4F78">
      <w:pPr>
        <w:pStyle w:val="Default"/>
        <w:rPr>
          <w:sz w:val="23"/>
          <w:szCs w:val="23"/>
        </w:rPr>
      </w:pPr>
    </w:p>
    <w:p w:rsidR="00BE4F78" w:rsidRDefault="00BE4F78" w:rsidP="00BE4F78">
      <w:pPr>
        <w:pStyle w:val="Default"/>
        <w:rPr>
          <w:sz w:val="23"/>
          <w:szCs w:val="23"/>
        </w:rPr>
      </w:pPr>
      <w:r>
        <w:rPr>
          <w:sz w:val="23"/>
          <w:szCs w:val="23"/>
        </w:rPr>
        <w:t xml:space="preserve">The school recognises and values parent’s knowledge of their child’s disability and its effect on their ability to carry out everyday activities and respects the parent’s and child’s right to confidentiality. </w:t>
      </w:r>
    </w:p>
    <w:p w:rsidR="00BE4F78" w:rsidRDefault="00BE4F78" w:rsidP="00BE4F78">
      <w:pPr>
        <w:pStyle w:val="Default"/>
        <w:rPr>
          <w:sz w:val="23"/>
          <w:szCs w:val="23"/>
        </w:rPr>
      </w:pPr>
    </w:p>
    <w:p w:rsidR="00BE4F78" w:rsidRDefault="00BE4F78" w:rsidP="00BE4F78">
      <w:pPr>
        <w:pStyle w:val="Default"/>
        <w:rPr>
          <w:sz w:val="23"/>
          <w:szCs w:val="23"/>
        </w:rPr>
      </w:pPr>
      <w:r>
        <w:rPr>
          <w:sz w:val="23"/>
          <w:szCs w:val="23"/>
        </w:rPr>
        <w:t xml:space="preserve">The </w:t>
      </w:r>
      <w:proofErr w:type="spellStart"/>
      <w:r>
        <w:rPr>
          <w:sz w:val="23"/>
          <w:szCs w:val="23"/>
        </w:rPr>
        <w:t>Naunton</w:t>
      </w:r>
      <w:proofErr w:type="spellEnd"/>
      <w:r>
        <w:rPr>
          <w:sz w:val="23"/>
          <w:szCs w:val="23"/>
        </w:rPr>
        <w:t xml:space="preserve"> Park Primary School Accessibility Plan shows how access is to be improved </w:t>
      </w:r>
    </w:p>
    <w:p w:rsidR="00BE4F78" w:rsidRDefault="00BE4F78" w:rsidP="00BE4F78">
      <w:pPr>
        <w:pStyle w:val="Default"/>
        <w:pageBreakBefore/>
        <w:rPr>
          <w:sz w:val="23"/>
          <w:szCs w:val="23"/>
        </w:rPr>
      </w:pPr>
      <w:proofErr w:type="gramStart"/>
      <w:r>
        <w:rPr>
          <w:sz w:val="23"/>
          <w:szCs w:val="23"/>
        </w:rPr>
        <w:lastRenderedPageBreak/>
        <w:t>for</w:t>
      </w:r>
      <w:proofErr w:type="gramEnd"/>
      <w:r>
        <w:rPr>
          <w:sz w:val="23"/>
          <w:szCs w:val="23"/>
        </w:rPr>
        <w:t xml:space="preserve"> disabled pupils, staff and visitors to the school within a given timeframe and anticipating the need to make reasonable adjustments to accommodate their needs where practicable. </w:t>
      </w:r>
    </w:p>
    <w:p w:rsidR="00BE4F78" w:rsidRDefault="00BE4F78" w:rsidP="00BE4F78">
      <w:pPr>
        <w:pStyle w:val="Default"/>
        <w:rPr>
          <w:sz w:val="23"/>
          <w:szCs w:val="23"/>
        </w:rPr>
      </w:pPr>
      <w:r>
        <w:rPr>
          <w:sz w:val="23"/>
          <w:szCs w:val="23"/>
        </w:rPr>
        <w:t xml:space="preserve">The Accessibility Plan contains relevant and timely actions to:- </w:t>
      </w:r>
    </w:p>
    <w:p w:rsidR="00BE4F78" w:rsidRDefault="00BE4F78" w:rsidP="00BE4F78">
      <w:pPr>
        <w:pStyle w:val="Default"/>
        <w:rPr>
          <w:sz w:val="23"/>
          <w:szCs w:val="23"/>
        </w:rPr>
      </w:pPr>
    </w:p>
    <w:p w:rsidR="00BE4F78" w:rsidRDefault="00BE4F78" w:rsidP="00BE4F7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Increase access to the curriculum for pupils with a physical disability and/or sensory impairments, expanding the curriculum as necessary to ensure that pupils with a disability are as equally prepared for life as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w:t>
      </w:r>
    </w:p>
    <w:p w:rsidR="00BE4F78" w:rsidRDefault="00BE4F78" w:rsidP="00BE4F78">
      <w:pPr>
        <w:pStyle w:val="Default"/>
        <w:rPr>
          <w:sz w:val="23"/>
          <w:szCs w:val="23"/>
        </w:rPr>
      </w:pPr>
    </w:p>
    <w:p w:rsidR="00BE4F78" w:rsidRDefault="00BE4F78" w:rsidP="00BE4F7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Improve and maintain access to the physical environment of the school, adding specialist facilities as necessary – this covers improvements to the physical environment of the school and physical aids to access education within a reasonable timeframe; </w:t>
      </w:r>
    </w:p>
    <w:p w:rsidR="00BE4F78" w:rsidRDefault="00BE4F78" w:rsidP="00BE4F78">
      <w:pPr>
        <w:pStyle w:val="Default"/>
        <w:rPr>
          <w:sz w:val="23"/>
          <w:szCs w:val="23"/>
        </w:rPr>
      </w:pPr>
    </w:p>
    <w:p w:rsidR="00BE4F78" w:rsidRDefault="00BE4F78" w:rsidP="00BE4F7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 </w:t>
      </w:r>
    </w:p>
    <w:p w:rsidR="00BE4F78" w:rsidRDefault="00BE4F78" w:rsidP="00BE4F78">
      <w:pPr>
        <w:pStyle w:val="Default"/>
        <w:rPr>
          <w:sz w:val="23"/>
          <w:szCs w:val="23"/>
        </w:rPr>
      </w:pPr>
    </w:p>
    <w:p w:rsidR="00BE4F78" w:rsidRDefault="00BE4F78" w:rsidP="00BE4F78">
      <w:pPr>
        <w:pStyle w:val="Default"/>
        <w:rPr>
          <w:sz w:val="23"/>
          <w:szCs w:val="23"/>
        </w:rPr>
      </w:pPr>
      <w:r>
        <w:rPr>
          <w:sz w:val="23"/>
          <w:szCs w:val="23"/>
        </w:rPr>
        <w:t xml:space="preserve">The </w:t>
      </w:r>
      <w:proofErr w:type="spellStart"/>
      <w:r>
        <w:rPr>
          <w:sz w:val="23"/>
          <w:szCs w:val="23"/>
        </w:rPr>
        <w:t>Naunton</w:t>
      </w:r>
      <w:proofErr w:type="spellEnd"/>
      <w:r>
        <w:rPr>
          <w:sz w:val="23"/>
          <w:szCs w:val="23"/>
        </w:rPr>
        <w:t xml:space="preserve"> Park Primary School Accessibility Plan relates to the key aspects of physical environment, curriculum and written information. </w:t>
      </w:r>
    </w:p>
    <w:p w:rsidR="00BE4F78" w:rsidRDefault="00BE4F78" w:rsidP="00BE4F78">
      <w:pPr>
        <w:pStyle w:val="Default"/>
        <w:rPr>
          <w:sz w:val="23"/>
          <w:szCs w:val="23"/>
        </w:rPr>
      </w:pPr>
    </w:p>
    <w:p w:rsidR="00BE4F78" w:rsidRDefault="00BE4F78" w:rsidP="00BE4F78">
      <w:pPr>
        <w:pStyle w:val="Default"/>
        <w:rPr>
          <w:sz w:val="23"/>
          <w:szCs w:val="23"/>
        </w:rPr>
      </w:pPr>
      <w:r>
        <w:rPr>
          <w:sz w:val="23"/>
          <w:szCs w:val="23"/>
        </w:rPr>
        <w:t xml:space="preserve">Whole school training will recognise the need to continue raising awareness for staff and governors on equality issues with reference to the Equality Act 2010. </w:t>
      </w:r>
    </w:p>
    <w:p w:rsidR="00BE4F78" w:rsidRDefault="00BE4F78" w:rsidP="00BE4F78">
      <w:pPr>
        <w:pStyle w:val="Default"/>
        <w:rPr>
          <w:sz w:val="23"/>
          <w:szCs w:val="23"/>
        </w:rPr>
      </w:pPr>
    </w:p>
    <w:p w:rsidR="00BE4F78" w:rsidRDefault="00BE4F78" w:rsidP="00BE4F78">
      <w:pPr>
        <w:pStyle w:val="Default"/>
        <w:rPr>
          <w:sz w:val="23"/>
          <w:szCs w:val="23"/>
        </w:rPr>
      </w:pPr>
      <w:r>
        <w:rPr>
          <w:sz w:val="23"/>
          <w:szCs w:val="23"/>
        </w:rPr>
        <w:t xml:space="preserve">The Accessibility Plan will be published on the school website. </w:t>
      </w:r>
    </w:p>
    <w:p w:rsidR="00BE4F78" w:rsidRDefault="00BE4F78" w:rsidP="00BE4F78">
      <w:pPr>
        <w:pStyle w:val="Default"/>
        <w:rPr>
          <w:sz w:val="23"/>
          <w:szCs w:val="23"/>
        </w:rPr>
      </w:pPr>
    </w:p>
    <w:p w:rsidR="00BE4F78" w:rsidRDefault="00BE4F78" w:rsidP="00BE4F78">
      <w:pPr>
        <w:pStyle w:val="Default"/>
        <w:rPr>
          <w:sz w:val="23"/>
          <w:szCs w:val="23"/>
        </w:rPr>
      </w:pPr>
      <w:r>
        <w:rPr>
          <w:sz w:val="23"/>
          <w:szCs w:val="23"/>
        </w:rPr>
        <w:t xml:space="preserve">The Accessibility Plan may be monitored by Ofsted during inspection processes in relation to Schedule 10 of the Equality Act 2010. </w:t>
      </w:r>
    </w:p>
    <w:p w:rsidR="00BE4F78" w:rsidRDefault="00BE4F78" w:rsidP="00BE4F78">
      <w:pPr>
        <w:pStyle w:val="Default"/>
        <w:rPr>
          <w:sz w:val="23"/>
          <w:szCs w:val="23"/>
        </w:rPr>
      </w:pPr>
    </w:p>
    <w:p w:rsidR="00CB3E76" w:rsidRDefault="00BE4F78" w:rsidP="00BE4F78">
      <w:pPr>
        <w:widowControl w:val="0"/>
        <w:autoSpaceDE w:val="0"/>
        <w:autoSpaceDN w:val="0"/>
        <w:adjustRightInd w:val="0"/>
        <w:rPr>
          <w:rFonts w:asciiTheme="majorHAnsi" w:hAnsiTheme="majorHAnsi"/>
          <w:sz w:val="23"/>
          <w:szCs w:val="23"/>
        </w:rPr>
      </w:pPr>
      <w:r w:rsidRPr="00BE4F78">
        <w:rPr>
          <w:rFonts w:asciiTheme="majorHAnsi" w:hAnsiTheme="majorHAnsi"/>
          <w:sz w:val="23"/>
          <w:szCs w:val="23"/>
        </w:rPr>
        <w:t>It is a requirement that the school’s accessibility plan is resourced, implemented, reviewed and revised as necessary and reported on annually. Attached is a set of action plans showing how the school will address the priorities identified in the plan.</w:t>
      </w:r>
    </w:p>
    <w:p w:rsidR="00BE4F78" w:rsidRDefault="00BE4F78" w:rsidP="00BE4F78">
      <w:pPr>
        <w:widowControl w:val="0"/>
        <w:autoSpaceDE w:val="0"/>
        <w:autoSpaceDN w:val="0"/>
        <w:adjustRightInd w:val="0"/>
        <w:rPr>
          <w:rFonts w:asciiTheme="majorHAnsi" w:hAnsiTheme="majorHAnsi" w:cs="Helvetica Neue Light"/>
          <w:color w:val="313131"/>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sz w:val="22"/>
          <w:szCs w:val="22"/>
          <w:lang w:val="en-US"/>
        </w:rPr>
      </w:pPr>
    </w:p>
    <w:p w:rsidR="00BE4F78" w:rsidRDefault="00BE4F78" w:rsidP="00BE4F78">
      <w:pPr>
        <w:widowControl w:val="0"/>
        <w:autoSpaceDE w:val="0"/>
        <w:autoSpaceDN w:val="0"/>
        <w:adjustRightInd w:val="0"/>
        <w:rPr>
          <w:rFonts w:asciiTheme="majorHAnsi" w:hAnsiTheme="majorHAnsi" w:cs="Helvetica Neue Light"/>
          <w:b/>
          <w:sz w:val="22"/>
          <w:szCs w:val="22"/>
          <w:u w:val="single"/>
          <w:lang w:val="en-US"/>
        </w:rPr>
      </w:pPr>
      <w:r>
        <w:rPr>
          <w:rFonts w:asciiTheme="majorHAnsi" w:hAnsiTheme="majorHAnsi" w:cs="Helvetica Neue Light"/>
          <w:b/>
          <w:sz w:val="22"/>
          <w:szCs w:val="22"/>
          <w:u w:val="single"/>
          <w:lang w:val="en-US"/>
        </w:rPr>
        <w:lastRenderedPageBreak/>
        <w:t>Accessibility Plan</w:t>
      </w:r>
    </w:p>
    <w:p w:rsidR="00BE4F78" w:rsidRDefault="00BE4F78" w:rsidP="00BE4F78">
      <w:pPr>
        <w:widowControl w:val="0"/>
        <w:autoSpaceDE w:val="0"/>
        <w:autoSpaceDN w:val="0"/>
        <w:adjustRightInd w:val="0"/>
        <w:rPr>
          <w:rFonts w:asciiTheme="majorHAnsi" w:hAnsiTheme="majorHAnsi" w:cs="Helvetica Neue Light"/>
          <w:b/>
          <w:sz w:val="22"/>
          <w:szCs w:val="22"/>
          <w:u w:val="single"/>
          <w:lang w:val="en-US"/>
        </w:rPr>
      </w:pPr>
    </w:p>
    <w:p w:rsidR="00BE4F78" w:rsidRDefault="00BE4F78" w:rsidP="00BE4F78">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Physical Access</w:t>
      </w:r>
    </w:p>
    <w:p w:rsidR="00BE4F78" w:rsidRDefault="00BE4F78" w:rsidP="00BE4F78">
      <w:pPr>
        <w:widowControl w:val="0"/>
        <w:autoSpaceDE w:val="0"/>
        <w:autoSpaceDN w:val="0"/>
        <w:adjustRightInd w:val="0"/>
        <w:rPr>
          <w:rFonts w:asciiTheme="majorHAnsi" w:hAnsiTheme="majorHAnsi" w:cs="Helvetica Neue Light"/>
          <w:b/>
          <w:sz w:val="22"/>
          <w:szCs w:val="22"/>
          <w:lang w:val="en-US"/>
        </w:rPr>
      </w:pPr>
    </w:p>
    <w:tbl>
      <w:tblPr>
        <w:tblStyle w:val="TableGrid"/>
        <w:tblW w:w="0" w:type="auto"/>
        <w:tblLook w:val="04A0" w:firstRow="1" w:lastRow="0" w:firstColumn="1" w:lastColumn="0" w:noHBand="0" w:noVBand="1"/>
      </w:tblPr>
      <w:tblGrid>
        <w:gridCol w:w="1658"/>
        <w:gridCol w:w="1658"/>
        <w:gridCol w:w="1658"/>
        <w:gridCol w:w="1658"/>
        <w:gridCol w:w="1658"/>
      </w:tblGrid>
      <w:tr w:rsidR="00BE4F78" w:rsidTr="00BE4F78">
        <w:tc>
          <w:tcPr>
            <w:tcW w:w="1658" w:type="dxa"/>
            <w:shd w:val="clear" w:color="auto" w:fill="95B3D7" w:themeFill="accent1" w:themeFillTint="99"/>
          </w:tcPr>
          <w:p w:rsidR="00BE4F78" w:rsidRPr="00BE4F78" w:rsidRDefault="00BE4F78" w:rsidP="00BE4F78">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Access Report Reference</w:t>
            </w:r>
          </w:p>
        </w:tc>
        <w:tc>
          <w:tcPr>
            <w:tcW w:w="1658" w:type="dxa"/>
            <w:shd w:val="clear" w:color="auto" w:fill="95B3D7" w:themeFill="accent1" w:themeFillTint="99"/>
          </w:tcPr>
          <w:p w:rsidR="00BE4F78" w:rsidRPr="00BE4F78" w:rsidRDefault="00BE4F78" w:rsidP="00BE4F78">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Item</w:t>
            </w:r>
          </w:p>
        </w:tc>
        <w:tc>
          <w:tcPr>
            <w:tcW w:w="1658" w:type="dxa"/>
            <w:shd w:val="clear" w:color="auto" w:fill="95B3D7" w:themeFill="accent1" w:themeFillTint="99"/>
          </w:tcPr>
          <w:p w:rsidR="00BE4F78" w:rsidRPr="00BE4F78" w:rsidRDefault="00BE4F78" w:rsidP="00BE4F78">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Activity</w:t>
            </w:r>
          </w:p>
        </w:tc>
        <w:tc>
          <w:tcPr>
            <w:tcW w:w="1658" w:type="dxa"/>
            <w:shd w:val="clear" w:color="auto" w:fill="95B3D7" w:themeFill="accent1" w:themeFillTint="99"/>
          </w:tcPr>
          <w:p w:rsidR="00BE4F78" w:rsidRPr="00BE4F78" w:rsidRDefault="00BE4F78" w:rsidP="00BE4F78">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 xml:space="preserve">Timescale </w:t>
            </w:r>
          </w:p>
        </w:tc>
        <w:tc>
          <w:tcPr>
            <w:tcW w:w="1658" w:type="dxa"/>
            <w:shd w:val="clear" w:color="auto" w:fill="95B3D7" w:themeFill="accent1" w:themeFillTint="99"/>
          </w:tcPr>
          <w:p w:rsidR="00BE4F78" w:rsidRPr="00BE4F78" w:rsidRDefault="00BE4F78" w:rsidP="00BE4F78">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Cost</w:t>
            </w:r>
          </w:p>
        </w:tc>
      </w:tr>
      <w:tr w:rsidR="00BE4F78" w:rsidTr="00BE4F78">
        <w:tc>
          <w:tcPr>
            <w:tcW w:w="1658" w:type="dxa"/>
          </w:tcPr>
          <w:p w:rsidR="00BE4F78" w:rsidRDefault="00BE4F78" w:rsidP="00BE4F78">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1.</w:t>
            </w:r>
          </w:p>
        </w:tc>
        <w:tc>
          <w:tcPr>
            <w:tcW w:w="1658" w:type="dxa"/>
          </w:tcPr>
          <w:p w:rsidR="00BE4F78" w:rsidRPr="00FF44F6" w:rsidRDefault="00BE4F78" w:rsidP="00BE4F78">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 xml:space="preserve">React to the physical needs of the children in our care e.g. ramps, braille </w:t>
            </w:r>
            <w:proofErr w:type="spellStart"/>
            <w:r w:rsidRPr="00FF44F6">
              <w:rPr>
                <w:rFonts w:asciiTheme="majorHAnsi" w:hAnsiTheme="majorHAnsi" w:cs="Helvetica Neue Light"/>
                <w:sz w:val="22"/>
                <w:szCs w:val="22"/>
                <w:lang w:val="en-US"/>
              </w:rPr>
              <w:t>etc</w:t>
            </w:r>
            <w:proofErr w:type="spellEnd"/>
          </w:p>
        </w:tc>
        <w:tc>
          <w:tcPr>
            <w:tcW w:w="1658" w:type="dxa"/>
          </w:tcPr>
          <w:p w:rsidR="00BE4F78" w:rsidRPr="00FF44F6" w:rsidRDefault="00BE4F78" w:rsidP="00BE4F78">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Determined by need</w:t>
            </w:r>
          </w:p>
        </w:tc>
        <w:tc>
          <w:tcPr>
            <w:tcW w:w="1658" w:type="dxa"/>
          </w:tcPr>
          <w:p w:rsidR="00BE4F78" w:rsidRPr="00FF44F6" w:rsidRDefault="00BE4F78" w:rsidP="00BE4F78">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When required</w:t>
            </w:r>
          </w:p>
        </w:tc>
        <w:tc>
          <w:tcPr>
            <w:tcW w:w="1658" w:type="dxa"/>
          </w:tcPr>
          <w:p w:rsidR="00BE4F78" w:rsidRPr="00FF44F6" w:rsidRDefault="00BE4F78" w:rsidP="00BE4F78">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TBC</w:t>
            </w:r>
          </w:p>
        </w:tc>
      </w:tr>
    </w:tbl>
    <w:p w:rsidR="00BE4F78" w:rsidRPr="00BE4F78" w:rsidRDefault="00BE4F78" w:rsidP="00BE4F78">
      <w:pPr>
        <w:widowControl w:val="0"/>
        <w:autoSpaceDE w:val="0"/>
        <w:autoSpaceDN w:val="0"/>
        <w:adjustRightInd w:val="0"/>
        <w:rPr>
          <w:rFonts w:asciiTheme="majorHAnsi" w:hAnsiTheme="majorHAnsi" w:cs="Helvetica Neue Light"/>
          <w:b/>
          <w:sz w:val="22"/>
          <w:szCs w:val="22"/>
          <w:lang w:val="en-US"/>
        </w:rPr>
      </w:pPr>
    </w:p>
    <w:p w:rsidR="00BE4F78" w:rsidRDefault="00BE4F78" w:rsidP="00BE4F78">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Curriculum Access</w:t>
      </w:r>
    </w:p>
    <w:p w:rsidR="00BE4F78" w:rsidRPr="00BE4F78" w:rsidRDefault="00BE4F78" w:rsidP="00BE4F78">
      <w:pPr>
        <w:widowControl w:val="0"/>
        <w:autoSpaceDE w:val="0"/>
        <w:autoSpaceDN w:val="0"/>
        <w:adjustRightInd w:val="0"/>
        <w:rPr>
          <w:rFonts w:asciiTheme="majorHAnsi" w:hAnsiTheme="majorHAnsi" w:cs="Helvetica Neue Light"/>
          <w:b/>
          <w:sz w:val="22"/>
          <w:szCs w:val="22"/>
          <w:lang w:val="en-US"/>
        </w:rPr>
      </w:pPr>
    </w:p>
    <w:tbl>
      <w:tblPr>
        <w:tblStyle w:val="TableGrid"/>
        <w:tblW w:w="0" w:type="auto"/>
        <w:tblLook w:val="04A0" w:firstRow="1" w:lastRow="0" w:firstColumn="1" w:lastColumn="0" w:noHBand="0" w:noVBand="1"/>
      </w:tblPr>
      <w:tblGrid>
        <w:gridCol w:w="1658"/>
        <w:gridCol w:w="1658"/>
        <w:gridCol w:w="1658"/>
        <w:gridCol w:w="1658"/>
        <w:gridCol w:w="1658"/>
      </w:tblGrid>
      <w:tr w:rsidR="00BE4F78" w:rsidTr="00AC2BCE">
        <w:tc>
          <w:tcPr>
            <w:tcW w:w="1658" w:type="dxa"/>
            <w:shd w:val="clear" w:color="auto" w:fill="95B3D7" w:themeFill="accent1" w:themeFillTint="99"/>
          </w:tcPr>
          <w:p w:rsidR="00BE4F78" w:rsidRP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Access Report Reference</w:t>
            </w:r>
          </w:p>
        </w:tc>
        <w:tc>
          <w:tcPr>
            <w:tcW w:w="1658" w:type="dxa"/>
            <w:shd w:val="clear" w:color="auto" w:fill="95B3D7" w:themeFill="accent1" w:themeFillTint="99"/>
          </w:tcPr>
          <w:p w:rsidR="00BE4F78" w:rsidRP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Item</w:t>
            </w:r>
          </w:p>
        </w:tc>
        <w:tc>
          <w:tcPr>
            <w:tcW w:w="1658" w:type="dxa"/>
            <w:shd w:val="clear" w:color="auto" w:fill="95B3D7" w:themeFill="accent1" w:themeFillTint="99"/>
          </w:tcPr>
          <w:p w:rsidR="00BE4F78" w:rsidRP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Activity</w:t>
            </w:r>
          </w:p>
        </w:tc>
        <w:tc>
          <w:tcPr>
            <w:tcW w:w="1658" w:type="dxa"/>
            <w:shd w:val="clear" w:color="auto" w:fill="95B3D7" w:themeFill="accent1" w:themeFillTint="99"/>
          </w:tcPr>
          <w:p w:rsidR="00BE4F78" w:rsidRP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 xml:space="preserve">Timescale </w:t>
            </w:r>
          </w:p>
        </w:tc>
        <w:tc>
          <w:tcPr>
            <w:tcW w:w="1658" w:type="dxa"/>
            <w:shd w:val="clear" w:color="auto" w:fill="95B3D7" w:themeFill="accent1" w:themeFillTint="99"/>
          </w:tcPr>
          <w:p w:rsidR="00BE4F78" w:rsidRP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Cost</w:t>
            </w:r>
          </w:p>
        </w:tc>
      </w:tr>
      <w:tr w:rsidR="00BE4F78" w:rsidTr="00AC2BCE">
        <w:tc>
          <w:tcPr>
            <w:tcW w:w="1658" w:type="dxa"/>
          </w:tcPr>
          <w:p w:rsid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2.</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Provision maps</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proofErr w:type="spellStart"/>
            <w:r w:rsidRPr="00FF44F6">
              <w:rPr>
                <w:rFonts w:asciiTheme="majorHAnsi" w:hAnsiTheme="majorHAnsi" w:cs="Helvetica Neue Light"/>
                <w:sz w:val="22"/>
                <w:szCs w:val="22"/>
                <w:lang w:val="en-US"/>
              </w:rPr>
              <w:t>SENDCo</w:t>
            </w:r>
            <w:proofErr w:type="spellEnd"/>
            <w:r w:rsidRPr="00FF44F6">
              <w:rPr>
                <w:rFonts w:asciiTheme="majorHAnsi" w:hAnsiTheme="majorHAnsi" w:cs="Helvetica Neue Light"/>
                <w:sz w:val="22"/>
                <w:szCs w:val="22"/>
                <w:lang w:val="en-US"/>
              </w:rPr>
              <w:t xml:space="preserve"> to ensure provision maps are updated in a timely manner</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Ongoing</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Time</w:t>
            </w:r>
          </w:p>
        </w:tc>
      </w:tr>
      <w:tr w:rsidR="00BE4F78" w:rsidTr="00AC2BCE">
        <w:tc>
          <w:tcPr>
            <w:tcW w:w="1658" w:type="dxa"/>
          </w:tcPr>
          <w:p w:rsid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 xml:space="preserve">3. </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Resources</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 xml:space="preserve">Class teachers and </w:t>
            </w:r>
            <w:proofErr w:type="spellStart"/>
            <w:r w:rsidRPr="00FF44F6">
              <w:rPr>
                <w:rFonts w:asciiTheme="majorHAnsi" w:hAnsiTheme="majorHAnsi" w:cs="Helvetica Neue Light"/>
                <w:sz w:val="22"/>
                <w:szCs w:val="22"/>
                <w:lang w:val="en-US"/>
              </w:rPr>
              <w:t>SENDCo</w:t>
            </w:r>
            <w:proofErr w:type="spellEnd"/>
            <w:r w:rsidRPr="00FF44F6">
              <w:rPr>
                <w:rFonts w:asciiTheme="majorHAnsi" w:hAnsiTheme="majorHAnsi" w:cs="Helvetica Neue Light"/>
                <w:sz w:val="22"/>
                <w:szCs w:val="22"/>
                <w:lang w:val="en-US"/>
              </w:rPr>
              <w:t xml:space="preserve"> to indicate any additional resources required and to ensure that signs are inclusive and promote independence.</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Ongoing</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Time</w:t>
            </w:r>
          </w:p>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p>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Resources - TBC</w:t>
            </w:r>
          </w:p>
        </w:tc>
      </w:tr>
      <w:tr w:rsidR="00BE4F78" w:rsidTr="00AC2BCE">
        <w:tc>
          <w:tcPr>
            <w:tcW w:w="1658" w:type="dxa"/>
          </w:tcPr>
          <w:p w:rsid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4.</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Training</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Provide appropriate and ongoing training for all staff on matters of inclusion – CLA training, attachment training, Autism and work with advisory teachers as needed.</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Ongoing</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p>
        </w:tc>
      </w:tr>
    </w:tbl>
    <w:p w:rsidR="00BE4F78" w:rsidRDefault="00BE4F78" w:rsidP="00BE4F78">
      <w:pPr>
        <w:widowControl w:val="0"/>
        <w:autoSpaceDE w:val="0"/>
        <w:autoSpaceDN w:val="0"/>
        <w:adjustRightInd w:val="0"/>
        <w:rPr>
          <w:rFonts w:asciiTheme="majorHAnsi" w:hAnsiTheme="majorHAnsi" w:cs="Helvetica Neue Light"/>
          <w:b/>
          <w:sz w:val="22"/>
          <w:szCs w:val="22"/>
          <w:u w:val="single"/>
          <w:lang w:val="en-US"/>
        </w:rPr>
      </w:pPr>
    </w:p>
    <w:p w:rsidR="007A613D" w:rsidRDefault="007A613D" w:rsidP="00BE4F78">
      <w:pPr>
        <w:widowControl w:val="0"/>
        <w:autoSpaceDE w:val="0"/>
        <w:autoSpaceDN w:val="0"/>
        <w:adjustRightInd w:val="0"/>
        <w:rPr>
          <w:rFonts w:asciiTheme="majorHAnsi" w:hAnsiTheme="majorHAnsi" w:cs="Helvetica Neue Light"/>
          <w:b/>
          <w:sz w:val="22"/>
          <w:szCs w:val="22"/>
          <w:u w:val="single"/>
          <w:lang w:val="en-US"/>
        </w:rPr>
      </w:pPr>
    </w:p>
    <w:p w:rsidR="007A613D" w:rsidRDefault="007A613D" w:rsidP="00BE4F78">
      <w:pPr>
        <w:widowControl w:val="0"/>
        <w:autoSpaceDE w:val="0"/>
        <w:autoSpaceDN w:val="0"/>
        <w:adjustRightInd w:val="0"/>
        <w:rPr>
          <w:rFonts w:asciiTheme="majorHAnsi" w:hAnsiTheme="majorHAnsi" w:cs="Helvetica Neue Light"/>
          <w:b/>
          <w:sz w:val="22"/>
          <w:szCs w:val="22"/>
          <w:u w:val="single"/>
          <w:lang w:val="en-US"/>
        </w:rPr>
      </w:pPr>
    </w:p>
    <w:p w:rsidR="007A613D" w:rsidRDefault="007A613D" w:rsidP="00BE4F78">
      <w:pPr>
        <w:widowControl w:val="0"/>
        <w:autoSpaceDE w:val="0"/>
        <w:autoSpaceDN w:val="0"/>
        <w:adjustRightInd w:val="0"/>
        <w:rPr>
          <w:rFonts w:asciiTheme="majorHAnsi" w:hAnsiTheme="majorHAnsi" w:cs="Helvetica Neue Light"/>
          <w:b/>
          <w:sz w:val="22"/>
          <w:szCs w:val="22"/>
          <w:u w:val="single"/>
          <w:lang w:val="en-US"/>
        </w:rPr>
      </w:pPr>
      <w:bookmarkStart w:id="0" w:name="_GoBack"/>
      <w:bookmarkEnd w:id="0"/>
    </w:p>
    <w:p w:rsidR="00BE4F78" w:rsidRDefault="00BE4F78" w:rsidP="00BE4F78">
      <w:pPr>
        <w:widowControl w:val="0"/>
        <w:autoSpaceDE w:val="0"/>
        <w:autoSpaceDN w:val="0"/>
        <w:adjustRightInd w:val="0"/>
        <w:rPr>
          <w:rFonts w:asciiTheme="majorHAnsi" w:hAnsiTheme="majorHAnsi"/>
          <w:b/>
          <w:sz w:val="22"/>
          <w:szCs w:val="22"/>
        </w:rPr>
      </w:pPr>
      <w:r w:rsidRPr="00BE4F78">
        <w:rPr>
          <w:rFonts w:asciiTheme="majorHAnsi" w:hAnsiTheme="majorHAnsi"/>
          <w:b/>
          <w:sz w:val="22"/>
          <w:szCs w:val="22"/>
        </w:rPr>
        <w:lastRenderedPageBreak/>
        <w:t>Written Information Access</w:t>
      </w:r>
    </w:p>
    <w:p w:rsidR="00BE4F78" w:rsidRDefault="00BE4F78" w:rsidP="00BE4F78">
      <w:pPr>
        <w:widowControl w:val="0"/>
        <w:autoSpaceDE w:val="0"/>
        <w:autoSpaceDN w:val="0"/>
        <w:adjustRightInd w:val="0"/>
        <w:rPr>
          <w:rFonts w:asciiTheme="majorHAnsi" w:hAnsiTheme="majorHAnsi"/>
          <w:b/>
          <w:sz w:val="22"/>
          <w:szCs w:val="22"/>
        </w:rPr>
      </w:pPr>
    </w:p>
    <w:tbl>
      <w:tblPr>
        <w:tblStyle w:val="TableGrid"/>
        <w:tblW w:w="0" w:type="auto"/>
        <w:tblLook w:val="04A0" w:firstRow="1" w:lastRow="0" w:firstColumn="1" w:lastColumn="0" w:noHBand="0" w:noVBand="1"/>
      </w:tblPr>
      <w:tblGrid>
        <w:gridCol w:w="1658"/>
        <w:gridCol w:w="1658"/>
        <w:gridCol w:w="1658"/>
        <w:gridCol w:w="1658"/>
        <w:gridCol w:w="1658"/>
      </w:tblGrid>
      <w:tr w:rsidR="00BE4F78" w:rsidTr="00AC2BCE">
        <w:tc>
          <w:tcPr>
            <w:tcW w:w="1658" w:type="dxa"/>
            <w:shd w:val="clear" w:color="auto" w:fill="95B3D7" w:themeFill="accent1" w:themeFillTint="99"/>
          </w:tcPr>
          <w:p w:rsidR="00BE4F78" w:rsidRP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Access Report Reference</w:t>
            </w:r>
          </w:p>
        </w:tc>
        <w:tc>
          <w:tcPr>
            <w:tcW w:w="1658" w:type="dxa"/>
            <w:shd w:val="clear" w:color="auto" w:fill="95B3D7" w:themeFill="accent1" w:themeFillTint="99"/>
          </w:tcPr>
          <w:p w:rsidR="00BE4F78" w:rsidRP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Item</w:t>
            </w:r>
          </w:p>
        </w:tc>
        <w:tc>
          <w:tcPr>
            <w:tcW w:w="1658" w:type="dxa"/>
            <w:shd w:val="clear" w:color="auto" w:fill="95B3D7" w:themeFill="accent1" w:themeFillTint="99"/>
          </w:tcPr>
          <w:p w:rsidR="00BE4F78" w:rsidRP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Activity</w:t>
            </w:r>
          </w:p>
        </w:tc>
        <w:tc>
          <w:tcPr>
            <w:tcW w:w="1658" w:type="dxa"/>
            <w:shd w:val="clear" w:color="auto" w:fill="95B3D7" w:themeFill="accent1" w:themeFillTint="99"/>
          </w:tcPr>
          <w:p w:rsidR="00BE4F78" w:rsidRP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 xml:space="preserve">Timescale </w:t>
            </w:r>
          </w:p>
        </w:tc>
        <w:tc>
          <w:tcPr>
            <w:tcW w:w="1658" w:type="dxa"/>
            <w:shd w:val="clear" w:color="auto" w:fill="95B3D7" w:themeFill="accent1" w:themeFillTint="99"/>
          </w:tcPr>
          <w:p w:rsidR="00BE4F78" w:rsidRP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Cost</w:t>
            </w:r>
          </w:p>
        </w:tc>
      </w:tr>
      <w:tr w:rsidR="00BE4F78" w:rsidTr="00AC2BCE">
        <w:tc>
          <w:tcPr>
            <w:tcW w:w="1658" w:type="dxa"/>
          </w:tcPr>
          <w:p w:rsidR="00BE4F78" w:rsidRDefault="00BE4F78"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5.</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Clear, straightforward and simple communication with parents and community</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Information to be shared in a var</w:t>
            </w:r>
            <w:r w:rsidR="007D4BAE" w:rsidRPr="00FF44F6">
              <w:rPr>
                <w:rFonts w:asciiTheme="majorHAnsi" w:hAnsiTheme="majorHAnsi" w:cs="Helvetica Neue Light"/>
                <w:sz w:val="22"/>
                <w:szCs w:val="22"/>
                <w:lang w:val="en-US"/>
              </w:rPr>
              <w:t>iety of easy ways e.g. sent via email, texts and on school website.</w:t>
            </w: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Language used is simple with any education terms/jargon avoided or clearly explained.  Parent guides will be produced and parent sessions run for key areas e.g. KS2 assessment</w:t>
            </w:r>
          </w:p>
        </w:tc>
        <w:tc>
          <w:tcPr>
            <w:tcW w:w="1658" w:type="dxa"/>
          </w:tcPr>
          <w:p w:rsidR="00BE4F78"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Ongoing</w:t>
            </w: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Term 3 onwards</w:t>
            </w:r>
          </w:p>
        </w:tc>
        <w:tc>
          <w:tcPr>
            <w:tcW w:w="1658" w:type="dxa"/>
          </w:tcPr>
          <w:p w:rsidR="00BE4F78" w:rsidRPr="00FF44F6" w:rsidRDefault="00BE4F78" w:rsidP="00AC2BCE">
            <w:pPr>
              <w:widowControl w:val="0"/>
              <w:autoSpaceDE w:val="0"/>
              <w:autoSpaceDN w:val="0"/>
              <w:adjustRightInd w:val="0"/>
              <w:rPr>
                <w:rFonts w:asciiTheme="majorHAnsi" w:hAnsiTheme="majorHAnsi" w:cs="Helvetica Neue Light"/>
                <w:sz w:val="22"/>
                <w:szCs w:val="22"/>
                <w:lang w:val="en-US"/>
              </w:rPr>
            </w:pPr>
          </w:p>
        </w:tc>
      </w:tr>
      <w:tr w:rsidR="00BE4F78" w:rsidTr="00AC2BCE">
        <w:tc>
          <w:tcPr>
            <w:tcW w:w="1658" w:type="dxa"/>
          </w:tcPr>
          <w:p w:rsidR="00BE4F78" w:rsidRDefault="007D4BAE"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6.</w:t>
            </w:r>
          </w:p>
        </w:tc>
        <w:tc>
          <w:tcPr>
            <w:tcW w:w="1658" w:type="dxa"/>
          </w:tcPr>
          <w:p w:rsidR="00BE4F78"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 xml:space="preserve">Access to information for pupils, parent and </w:t>
            </w:r>
            <w:proofErr w:type="spellStart"/>
            <w:r w:rsidRPr="00FF44F6">
              <w:rPr>
                <w:rFonts w:asciiTheme="majorHAnsi" w:hAnsiTheme="majorHAnsi" w:cs="Helvetica Neue Light"/>
                <w:sz w:val="22"/>
                <w:szCs w:val="22"/>
                <w:lang w:val="en-US"/>
              </w:rPr>
              <w:t>carers</w:t>
            </w:r>
            <w:proofErr w:type="spellEnd"/>
            <w:r w:rsidRPr="00FF44F6">
              <w:rPr>
                <w:rFonts w:asciiTheme="majorHAnsi" w:hAnsiTheme="majorHAnsi" w:cs="Helvetica Neue Light"/>
                <w:sz w:val="22"/>
                <w:szCs w:val="22"/>
                <w:lang w:val="en-US"/>
              </w:rPr>
              <w:t xml:space="preserve"> for whom English is an additional language</w:t>
            </w:r>
          </w:p>
        </w:tc>
        <w:tc>
          <w:tcPr>
            <w:tcW w:w="1658" w:type="dxa"/>
          </w:tcPr>
          <w:p w:rsidR="00BE4F78"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Google translator</w:t>
            </w: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Seek support from other primary schools</w:t>
            </w:r>
          </w:p>
          <w:p w:rsidR="005C71C2" w:rsidRDefault="005C71C2" w:rsidP="00AC2BCE">
            <w:pPr>
              <w:widowControl w:val="0"/>
              <w:autoSpaceDE w:val="0"/>
              <w:autoSpaceDN w:val="0"/>
              <w:adjustRightInd w:val="0"/>
              <w:rPr>
                <w:rFonts w:asciiTheme="majorHAnsi" w:hAnsiTheme="majorHAnsi" w:cs="Helvetica Neue Light"/>
                <w:sz w:val="22"/>
                <w:szCs w:val="22"/>
                <w:lang w:val="en-US"/>
              </w:rPr>
            </w:pPr>
          </w:p>
          <w:p w:rsidR="005C71C2" w:rsidRPr="00FF44F6" w:rsidRDefault="005C71C2" w:rsidP="00AC2BCE">
            <w:pPr>
              <w:widowControl w:val="0"/>
              <w:autoSpaceDE w:val="0"/>
              <w:autoSpaceDN w:val="0"/>
              <w:adjustRightInd w:val="0"/>
              <w:rPr>
                <w:rFonts w:asciiTheme="majorHAnsi" w:hAnsiTheme="majorHAnsi" w:cs="Helvetica Neue Light"/>
                <w:sz w:val="22"/>
                <w:szCs w:val="22"/>
                <w:lang w:val="en-US"/>
              </w:rPr>
            </w:pPr>
            <w:r>
              <w:rPr>
                <w:rFonts w:asciiTheme="majorHAnsi" w:hAnsiTheme="majorHAnsi" w:cs="Helvetica Neue Light"/>
                <w:sz w:val="22"/>
                <w:szCs w:val="22"/>
                <w:lang w:val="en-US"/>
              </w:rPr>
              <w:t>Make use of bilingual staff</w:t>
            </w:r>
          </w:p>
        </w:tc>
        <w:tc>
          <w:tcPr>
            <w:tcW w:w="1658" w:type="dxa"/>
          </w:tcPr>
          <w:p w:rsidR="00BE4F78"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Ongoing</w:t>
            </w: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p>
          <w:p w:rsidR="007D4BAE"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When required</w:t>
            </w:r>
          </w:p>
        </w:tc>
        <w:tc>
          <w:tcPr>
            <w:tcW w:w="1658" w:type="dxa"/>
          </w:tcPr>
          <w:p w:rsidR="00BE4F78"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Free</w:t>
            </w:r>
          </w:p>
        </w:tc>
      </w:tr>
      <w:tr w:rsidR="00BE4F78" w:rsidTr="00AC2BCE">
        <w:tc>
          <w:tcPr>
            <w:tcW w:w="1658" w:type="dxa"/>
          </w:tcPr>
          <w:p w:rsidR="00BE4F78" w:rsidRDefault="007D4BAE" w:rsidP="00AC2BCE">
            <w:pPr>
              <w:widowControl w:val="0"/>
              <w:autoSpaceDE w:val="0"/>
              <w:autoSpaceDN w:val="0"/>
              <w:adjustRightInd w:val="0"/>
              <w:rPr>
                <w:rFonts w:asciiTheme="majorHAnsi" w:hAnsiTheme="majorHAnsi" w:cs="Helvetica Neue Light"/>
                <w:b/>
                <w:sz w:val="22"/>
                <w:szCs w:val="22"/>
                <w:lang w:val="en-US"/>
              </w:rPr>
            </w:pPr>
            <w:r>
              <w:rPr>
                <w:rFonts w:asciiTheme="majorHAnsi" w:hAnsiTheme="majorHAnsi" w:cs="Helvetica Neue Light"/>
                <w:b/>
                <w:sz w:val="22"/>
                <w:szCs w:val="22"/>
                <w:lang w:val="en-US"/>
              </w:rPr>
              <w:t>7.</w:t>
            </w:r>
          </w:p>
        </w:tc>
        <w:tc>
          <w:tcPr>
            <w:tcW w:w="1658" w:type="dxa"/>
          </w:tcPr>
          <w:p w:rsidR="00BE4F78"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Flexible communication between home and school</w:t>
            </w:r>
          </w:p>
        </w:tc>
        <w:tc>
          <w:tcPr>
            <w:tcW w:w="1658" w:type="dxa"/>
          </w:tcPr>
          <w:p w:rsidR="00BE4F78"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Phone system allows parents to leave messages 24 hours per day and they have the ability to email staff</w:t>
            </w:r>
          </w:p>
        </w:tc>
        <w:tc>
          <w:tcPr>
            <w:tcW w:w="1658" w:type="dxa"/>
          </w:tcPr>
          <w:p w:rsidR="00BE4F78"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Ongoing</w:t>
            </w:r>
          </w:p>
        </w:tc>
        <w:tc>
          <w:tcPr>
            <w:tcW w:w="1658" w:type="dxa"/>
          </w:tcPr>
          <w:p w:rsidR="00BE4F78" w:rsidRPr="00FF44F6" w:rsidRDefault="007D4BAE" w:rsidP="00AC2BCE">
            <w:pPr>
              <w:widowControl w:val="0"/>
              <w:autoSpaceDE w:val="0"/>
              <w:autoSpaceDN w:val="0"/>
              <w:adjustRightInd w:val="0"/>
              <w:rPr>
                <w:rFonts w:asciiTheme="majorHAnsi" w:hAnsiTheme="majorHAnsi" w:cs="Helvetica Neue Light"/>
                <w:sz w:val="22"/>
                <w:szCs w:val="22"/>
                <w:lang w:val="en-US"/>
              </w:rPr>
            </w:pPr>
            <w:r w:rsidRPr="00FF44F6">
              <w:rPr>
                <w:rFonts w:asciiTheme="majorHAnsi" w:hAnsiTheme="majorHAnsi" w:cs="Helvetica Neue Light"/>
                <w:sz w:val="22"/>
                <w:szCs w:val="22"/>
                <w:lang w:val="en-US"/>
              </w:rPr>
              <w:t>Phone contract</w:t>
            </w:r>
          </w:p>
        </w:tc>
      </w:tr>
    </w:tbl>
    <w:p w:rsidR="00BE4F78" w:rsidRPr="00BE4F78" w:rsidRDefault="00BE4F78" w:rsidP="00BE4F78">
      <w:pPr>
        <w:widowControl w:val="0"/>
        <w:autoSpaceDE w:val="0"/>
        <w:autoSpaceDN w:val="0"/>
        <w:adjustRightInd w:val="0"/>
        <w:rPr>
          <w:rFonts w:asciiTheme="majorHAnsi" w:hAnsiTheme="majorHAnsi" w:cs="Helvetica Neue Light"/>
          <w:b/>
          <w:sz w:val="22"/>
          <w:szCs w:val="22"/>
          <w:u w:val="single"/>
          <w:lang w:val="en-US"/>
        </w:rPr>
      </w:pPr>
    </w:p>
    <w:sectPr w:rsidR="00BE4F78" w:rsidRPr="00BE4F78" w:rsidSect="001D40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8000007F" w:usb1="0000000A"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07A4B"/>
    <w:multiLevelType w:val="hybridMultilevel"/>
    <w:tmpl w:val="A1A0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505E6"/>
    <w:multiLevelType w:val="hybridMultilevel"/>
    <w:tmpl w:val="0D864466"/>
    <w:lvl w:ilvl="0" w:tplc="0809000F">
      <w:start w:val="1"/>
      <w:numFmt w:val="decimal"/>
      <w:lvlText w:val="%1."/>
      <w:lvlJc w:val="left"/>
      <w:pPr>
        <w:ind w:left="6455" w:hanging="360"/>
      </w:pPr>
    </w:lvl>
    <w:lvl w:ilvl="1" w:tplc="08090019" w:tentative="1">
      <w:start w:val="1"/>
      <w:numFmt w:val="lowerLetter"/>
      <w:lvlText w:val="%2."/>
      <w:lvlJc w:val="left"/>
      <w:pPr>
        <w:ind w:left="7175" w:hanging="360"/>
      </w:pPr>
    </w:lvl>
    <w:lvl w:ilvl="2" w:tplc="0809001B" w:tentative="1">
      <w:start w:val="1"/>
      <w:numFmt w:val="lowerRoman"/>
      <w:lvlText w:val="%3."/>
      <w:lvlJc w:val="right"/>
      <w:pPr>
        <w:ind w:left="7895" w:hanging="180"/>
      </w:pPr>
    </w:lvl>
    <w:lvl w:ilvl="3" w:tplc="0809000F" w:tentative="1">
      <w:start w:val="1"/>
      <w:numFmt w:val="decimal"/>
      <w:lvlText w:val="%4."/>
      <w:lvlJc w:val="left"/>
      <w:pPr>
        <w:ind w:left="8615" w:hanging="360"/>
      </w:pPr>
    </w:lvl>
    <w:lvl w:ilvl="4" w:tplc="08090019" w:tentative="1">
      <w:start w:val="1"/>
      <w:numFmt w:val="lowerLetter"/>
      <w:lvlText w:val="%5."/>
      <w:lvlJc w:val="left"/>
      <w:pPr>
        <w:ind w:left="9335" w:hanging="360"/>
      </w:pPr>
    </w:lvl>
    <w:lvl w:ilvl="5" w:tplc="0809001B" w:tentative="1">
      <w:start w:val="1"/>
      <w:numFmt w:val="lowerRoman"/>
      <w:lvlText w:val="%6."/>
      <w:lvlJc w:val="right"/>
      <w:pPr>
        <w:ind w:left="10055" w:hanging="180"/>
      </w:pPr>
    </w:lvl>
    <w:lvl w:ilvl="6" w:tplc="0809000F" w:tentative="1">
      <w:start w:val="1"/>
      <w:numFmt w:val="decimal"/>
      <w:lvlText w:val="%7."/>
      <w:lvlJc w:val="left"/>
      <w:pPr>
        <w:ind w:left="10775" w:hanging="360"/>
      </w:pPr>
    </w:lvl>
    <w:lvl w:ilvl="7" w:tplc="08090019" w:tentative="1">
      <w:start w:val="1"/>
      <w:numFmt w:val="lowerLetter"/>
      <w:lvlText w:val="%8."/>
      <w:lvlJc w:val="left"/>
      <w:pPr>
        <w:ind w:left="11495" w:hanging="360"/>
      </w:pPr>
    </w:lvl>
    <w:lvl w:ilvl="8" w:tplc="0809001B" w:tentative="1">
      <w:start w:val="1"/>
      <w:numFmt w:val="lowerRoman"/>
      <w:lvlText w:val="%9."/>
      <w:lvlJc w:val="right"/>
      <w:pPr>
        <w:ind w:left="12215" w:hanging="180"/>
      </w:pPr>
    </w:lvl>
  </w:abstractNum>
  <w:abstractNum w:abstractNumId="3" w15:restartNumberingAfterBreak="0">
    <w:nsid w:val="3E56389F"/>
    <w:multiLevelType w:val="hybridMultilevel"/>
    <w:tmpl w:val="F304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D7059"/>
    <w:multiLevelType w:val="hybridMultilevel"/>
    <w:tmpl w:val="B6DC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F5B57"/>
    <w:multiLevelType w:val="hybridMultilevel"/>
    <w:tmpl w:val="62224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BA"/>
    <w:rsid w:val="0006277F"/>
    <w:rsid w:val="00104EF5"/>
    <w:rsid w:val="001D4062"/>
    <w:rsid w:val="0022297B"/>
    <w:rsid w:val="002337BB"/>
    <w:rsid w:val="002813C4"/>
    <w:rsid w:val="002F3E49"/>
    <w:rsid w:val="003B5F63"/>
    <w:rsid w:val="003D0F59"/>
    <w:rsid w:val="004025D3"/>
    <w:rsid w:val="004B6F82"/>
    <w:rsid w:val="005C71C2"/>
    <w:rsid w:val="006F4A31"/>
    <w:rsid w:val="007413DC"/>
    <w:rsid w:val="007A613D"/>
    <w:rsid w:val="007D4BAE"/>
    <w:rsid w:val="00A05C41"/>
    <w:rsid w:val="00BA649F"/>
    <w:rsid w:val="00BE4F78"/>
    <w:rsid w:val="00CB3E76"/>
    <w:rsid w:val="00D126B9"/>
    <w:rsid w:val="00D13FAC"/>
    <w:rsid w:val="00E939B4"/>
    <w:rsid w:val="00F114BA"/>
    <w:rsid w:val="00FB430F"/>
    <w:rsid w:val="00FC501D"/>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86D41"/>
  <w15:docId w15:val="{9A6A4F97-FA62-4782-AD73-F86D3791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A31"/>
    <w:pPr>
      <w:ind w:left="720"/>
      <w:contextualSpacing/>
    </w:pPr>
  </w:style>
  <w:style w:type="paragraph" w:customStyle="1" w:styleId="Default">
    <w:name w:val="Default"/>
    <w:rsid w:val="00BE4F78"/>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Champness</dc:creator>
  <cp:keywords/>
  <dc:description/>
  <cp:lastModifiedBy>Nikki Hill</cp:lastModifiedBy>
  <cp:revision>5</cp:revision>
  <cp:lastPrinted>2015-04-14T15:31:00Z</cp:lastPrinted>
  <dcterms:created xsi:type="dcterms:W3CDTF">2022-01-05T14:29:00Z</dcterms:created>
  <dcterms:modified xsi:type="dcterms:W3CDTF">2022-01-19T07:49:00Z</dcterms:modified>
</cp:coreProperties>
</file>